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8A1" w:rsidRDefault="0006604B">
      <w:pPr>
        <w:pStyle w:val="a5"/>
        <w:jc w:val="center"/>
        <w:rPr>
          <w:rFonts w:ascii="Times New Roman" w:hAnsi="Times New Roman"/>
          <w:b/>
          <w:bCs/>
          <w:color w:val="212121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212121"/>
          <w:sz w:val="28"/>
          <w:szCs w:val="28"/>
        </w:rPr>
        <w:t>ИНФОРМАЦИЯ О СУБЪЕКТАХ МАЛОГО И СРЕДНЕГО ПРЕДПРИНИМАТЕЛЬСТВА НА ТЕРРИТОРИИ КУБАНСКОСТЕПНОГО СЕЛЬСКОГО ПОСЕЛЕНИЯ</w:t>
      </w:r>
    </w:p>
    <w:p w:rsidR="009D28A1" w:rsidRDefault="009D28A1">
      <w:pPr>
        <w:pStyle w:val="a5"/>
        <w:rPr>
          <w:rFonts w:ascii="Times New Roman" w:hAnsi="Times New Roman" w:cs="Times New Roman"/>
          <w:color w:val="000000"/>
          <w:lang w:eastAsia="ru-RU"/>
        </w:rPr>
      </w:pPr>
    </w:p>
    <w:p w:rsidR="009D28A1" w:rsidRDefault="0006604B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- количество субъектов малого и среднего предпринимательства и их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классификация по видам экономической деятельности:</w:t>
      </w:r>
    </w:p>
    <w:p w:rsidR="009D28A1" w:rsidRDefault="0006604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в 2022 году зарегистрировано 74 субъекта малого предпринимательства, составило 74 единицы, индивидуальные предприниматели – 74, которые распределены по о</w:t>
      </w:r>
      <w:r>
        <w:rPr>
          <w:rFonts w:ascii="Times New Roman" w:hAnsi="Times New Roman" w:cs="Times New Roman"/>
          <w:sz w:val="28"/>
          <w:szCs w:val="28"/>
          <w:lang w:eastAsia="ru-RU"/>
        </w:rPr>
        <w:t>сновным видам экономической деятельности:</w:t>
      </w:r>
    </w:p>
    <w:p w:rsidR="009D28A1" w:rsidRDefault="0006604B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/>
          <w:b w:val="0"/>
          <w:color w:val="00000A"/>
        </w:rPr>
      </w:pPr>
      <w:r>
        <w:rPr>
          <w:rFonts w:ascii="Times New Roman" w:hAnsi="Times New Roman"/>
          <w:b w:val="0"/>
          <w:color w:val="00000A"/>
        </w:rPr>
        <w:t>Выращивание зерновых культур – 41 %</w:t>
      </w:r>
    </w:p>
    <w:p w:rsidR="009D28A1" w:rsidRDefault="0006604B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/>
          <w:b w:val="0"/>
          <w:color w:val="00000A"/>
        </w:rPr>
      </w:pPr>
      <w:r>
        <w:rPr>
          <w:rFonts w:ascii="Times New Roman" w:hAnsi="Times New Roman"/>
          <w:b w:val="0"/>
          <w:color w:val="00000A"/>
        </w:rPr>
        <w:t>Деятельность автомобильного грузового транспорта и услуги по перевозкам-20,4%</w:t>
      </w:r>
    </w:p>
    <w:p w:rsidR="009D28A1" w:rsidRDefault="0006604B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/>
          <w:b w:val="0"/>
          <w:color w:val="00000A"/>
        </w:rPr>
      </w:pPr>
      <w:r>
        <w:rPr>
          <w:rFonts w:ascii="Times New Roman" w:hAnsi="Times New Roman"/>
          <w:b w:val="0"/>
          <w:color w:val="00000A"/>
        </w:rPr>
        <w:t>Перевозка грузов неспециализированными автотранспортными средствами – 3,25 %</w:t>
      </w:r>
    </w:p>
    <w:p w:rsidR="009D28A1" w:rsidRDefault="000660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автомобиль</w:t>
      </w:r>
      <w:r>
        <w:rPr>
          <w:rFonts w:ascii="Times New Roman" w:hAnsi="Times New Roman" w:cs="Times New Roman"/>
          <w:sz w:val="28"/>
          <w:szCs w:val="28"/>
        </w:rPr>
        <w:t>ного грузового транспорта - 13 %</w:t>
      </w:r>
    </w:p>
    <w:p w:rsidR="009D28A1" w:rsidRDefault="0006604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Торговля розничная мясом и мясом птицы, включая субпродукты в специализированных магазинах, напитки и табачные изделия, – 7,11%;</w:t>
      </w:r>
    </w:p>
    <w:p w:rsidR="009D28A1" w:rsidRDefault="0006604B">
      <w:pPr>
        <w:pStyle w:val="a6"/>
        <w:shd w:val="clear" w:color="auto" w:fill="FFFFFF"/>
        <w:spacing w:after="0" w:line="240" w:lineRule="auto"/>
        <w:ind w:left="0"/>
        <w:jc w:val="both"/>
        <w:rPr>
          <w:rFonts w:ascii="OpenSansRegular" w:hAnsi="OpenSansRegular"/>
          <w:color w:val="000000"/>
          <w:sz w:val="28"/>
          <w:szCs w:val="28"/>
        </w:rPr>
      </w:pPr>
      <w:r>
        <w:rPr>
          <w:rFonts w:ascii="OpenSansRegular" w:hAnsi="OpenSansRegular"/>
          <w:color w:val="000000"/>
          <w:sz w:val="28"/>
          <w:szCs w:val="28"/>
        </w:rPr>
        <w:t>Разведение племенного мясного и прочего крупного рогатого</w:t>
      </w:r>
    </w:p>
    <w:p w:rsidR="009D28A1" w:rsidRDefault="0006604B">
      <w:pPr>
        <w:pStyle w:val="a6"/>
        <w:shd w:val="clear" w:color="auto" w:fill="FFFFFF"/>
        <w:spacing w:after="0" w:line="240" w:lineRule="auto"/>
        <w:ind w:left="0"/>
        <w:jc w:val="both"/>
        <w:rPr>
          <w:rFonts w:ascii="OpenSansRegular" w:hAnsi="OpenSansRegular"/>
          <w:color w:val="000000"/>
          <w:sz w:val="28"/>
          <w:szCs w:val="28"/>
        </w:rPr>
      </w:pPr>
      <w:r>
        <w:rPr>
          <w:rFonts w:ascii="OpenSansRegular" w:hAnsi="OpenSansRegular"/>
          <w:color w:val="000000"/>
          <w:sz w:val="28"/>
          <w:szCs w:val="28"/>
        </w:rPr>
        <w:t>скота – 1,38 %</w:t>
      </w:r>
    </w:p>
    <w:p w:rsidR="009D28A1" w:rsidRDefault="0006604B">
      <w:pPr>
        <w:pStyle w:val="a6"/>
        <w:shd w:val="clear" w:color="auto" w:fill="FFFFFF"/>
        <w:spacing w:after="0" w:line="240" w:lineRule="auto"/>
        <w:ind w:left="0"/>
        <w:jc w:val="both"/>
        <w:rPr>
          <w:rFonts w:ascii="OpenSansRegular" w:hAnsi="OpenSansRegular"/>
          <w:color w:val="000000"/>
          <w:sz w:val="28"/>
          <w:szCs w:val="28"/>
        </w:rPr>
      </w:pPr>
      <w:r>
        <w:rPr>
          <w:rFonts w:ascii="OpenSansRegular" w:hAnsi="OpenSansRegular"/>
          <w:color w:val="000000"/>
          <w:sz w:val="28"/>
          <w:szCs w:val="28"/>
        </w:rPr>
        <w:t xml:space="preserve">Деятельность </w:t>
      </w:r>
      <w:r>
        <w:rPr>
          <w:rFonts w:ascii="OpenSansRegular" w:hAnsi="OpenSansRegular"/>
          <w:color w:val="000000"/>
          <w:sz w:val="28"/>
          <w:szCs w:val="28"/>
        </w:rPr>
        <w:t>страховых агентов– 1.38 %</w:t>
      </w:r>
    </w:p>
    <w:p w:rsidR="009D28A1" w:rsidRDefault="0006604B">
      <w:pPr>
        <w:pStyle w:val="a6"/>
        <w:shd w:val="clear" w:color="auto" w:fill="FFFFFF"/>
        <w:spacing w:after="0" w:line="240" w:lineRule="auto"/>
        <w:ind w:left="0"/>
        <w:jc w:val="both"/>
        <w:rPr>
          <w:rFonts w:ascii="OpenSansRegular" w:hAnsi="OpenSansRegular"/>
          <w:color w:val="000000"/>
          <w:sz w:val="28"/>
          <w:szCs w:val="28"/>
        </w:rPr>
      </w:pPr>
      <w:r>
        <w:rPr>
          <w:rFonts w:ascii="OpenSansRegular" w:hAnsi="OpenSansRegular"/>
          <w:color w:val="000000"/>
          <w:sz w:val="28"/>
          <w:szCs w:val="28"/>
        </w:rPr>
        <w:t>Разведение сельскохозяйственной птицы – 1,38 %</w:t>
      </w:r>
    </w:p>
    <w:p w:rsidR="009D28A1" w:rsidRDefault="0006604B">
      <w:pPr>
        <w:pStyle w:val="a6"/>
        <w:shd w:val="clear" w:color="auto" w:fill="FFFFFF"/>
        <w:spacing w:after="0" w:line="240" w:lineRule="auto"/>
        <w:ind w:left="0"/>
        <w:jc w:val="both"/>
        <w:rPr>
          <w:rFonts w:ascii="OpenSansRegular" w:hAnsi="OpenSansRegular"/>
          <w:color w:val="000000"/>
          <w:sz w:val="28"/>
          <w:szCs w:val="28"/>
        </w:rPr>
      </w:pPr>
      <w:r>
        <w:rPr>
          <w:rFonts w:ascii="OpenSansRegular" w:hAnsi="OpenSansRegular"/>
          <w:color w:val="000000"/>
          <w:sz w:val="28"/>
          <w:szCs w:val="28"/>
        </w:rPr>
        <w:t>Производство прочих деревянных изделий – 1,38 %</w:t>
      </w:r>
    </w:p>
    <w:p w:rsidR="009D28A1" w:rsidRDefault="0006604B">
      <w:pPr>
        <w:pStyle w:val="a6"/>
        <w:shd w:val="clear" w:color="auto" w:fill="FFFFFF"/>
        <w:spacing w:after="0" w:line="240" w:lineRule="auto"/>
        <w:ind w:left="0"/>
        <w:jc w:val="both"/>
        <w:rPr>
          <w:rFonts w:ascii="OpenSansRegular" w:hAnsi="OpenSansRegular"/>
          <w:color w:val="000000"/>
          <w:sz w:val="28"/>
          <w:szCs w:val="28"/>
        </w:rPr>
      </w:pPr>
      <w:r>
        <w:rPr>
          <w:rFonts w:ascii="OpenSansRegular" w:hAnsi="OpenSansRegular"/>
          <w:color w:val="000000"/>
          <w:sz w:val="28"/>
          <w:szCs w:val="28"/>
        </w:rPr>
        <w:t>Предоставление прочих видов услуг – 9,72 %</w:t>
      </w:r>
    </w:p>
    <w:p w:rsidR="009D28A1" w:rsidRDefault="0006604B">
      <w:pPr>
        <w:pStyle w:val="a7"/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>- финансово-экономическое состояние субъектов малого и среднего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нимательства.</w:t>
      </w:r>
    </w:p>
    <w:p w:rsidR="009D28A1" w:rsidRDefault="0006604B">
      <w:pPr>
        <w:pStyle w:val="a7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Предприятия малого бизнеса строят свою деятельность за счет собственных, а также заемных средств, что не является признаком стабильности и устойч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вости.</w:t>
      </w:r>
    </w:p>
    <w:p w:rsidR="009D28A1" w:rsidRDefault="0006604B">
      <w:pPr>
        <w:pStyle w:val="a7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При анализе показателей рентабельности субъектов малого и среднего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принимательства в сфере рознично</w:t>
      </w:r>
      <w:r>
        <w:rPr>
          <w:sz w:val="28"/>
          <w:szCs w:val="28"/>
        </w:rPr>
        <w:t>й торговли продуктами питания 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мышленными товарами первой необходимости не маловажным инструме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том является ценообразование. Прибыль на рубль вложенного капитала рег</w:t>
      </w:r>
      <w:r>
        <w:rPr>
          <w:sz w:val="28"/>
          <w:szCs w:val="28"/>
        </w:rPr>
        <w:t>у</w:t>
      </w:r>
      <w:r>
        <w:rPr>
          <w:sz w:val="28"/>
          <w:szCs w:val="28"/>
        </w:rPr>
        <w:t>лируется рыночными отношениями и формируется в соответствии с интер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сами участников ры</w:t>
      </w:r>
      <w:r>
        <w:rPr>
          <w:sz w:val="28"/>
          <w:szCs w:val="28"/>
        </w:rPr>
        <w:t>нка. В настоящее время цены формируются субъектами малого предпринимательства. Малые предприятия, занятые в сфере розни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ной торговли на территории </w:t>
      </w:r>
      <w:proofErr w:type="spellStart"/>
      <w:r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 поселения являются рентабельными.</w:t>
      </w:r>
    </w:p>
    <w:p w:rsidR="009D28A1" w:rsidRDefault="0006604B">
      <w:pPr>
        <w:pStyle w:val="Standard"/>
        <w:spacing w:after="0" w:line="240" w:lineRule="auto"/>
        <w:jc w:val="both"/>
      </w:pPr>
      <w:r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Сельское хозяйство</w:t>
      </w:r>
    </w:p>
    <w:p w:rsidR="009D28A1" w:rsidRDefault="0006604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основных отраслей</w:t>
      </w:r>
      <w:r>
        <w:rPr>
          <w:rFonts w:ascii="Times New Roman" w:hAnsi="Times New Roman" w:cs="Times New Roman"/>
          <w:sz w:val="28"/>
          <w:szCs w:val="28"/>
        </w:rPr>
        <w:t xml:space="preserve"> реального сектора экономики в поселении является сельское хозяйство. Цель развития данной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отрасли-сохранение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аграрного производства и повышение его эффективности.</w:t>
      </w:r>
    </w:p>
    <w:p w:rsidR="009D28A1" w:rsidRDefault="0006604B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Урожай 2022 года оказался лучше прогнозов - из-за тяжелых погодных условий, ранней засухи и </w:t>
      </w:r>
      <w:r>
        <w:rPr>
          <w:sz w:val="28"/>
          <w:szCs w:val="28"/>
        </w:rPr>
        <w:t>возвращения заморозков, потери первоначально ожидались на уровне 25%. Потом прогнозы уменьшились до 10-15%.</w:t>
      </w:r>
    </w:p>
    <w:p w:rsidR="009D28A1" w:rsidRDefault="0006604B">
      <w:pPr>
        <w:pStyle w:val="Standard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отрасли животноводства производства мяса в живом весе  составило 188 тысяч тонн, 2023 и 2025 году – 200 тысяч тонн. Производство молока в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году – 5,41 тысяч тонн. В плановый период производство молока году  2023 - 2025 году планируется получить 4,41 тысячи тонн.  </w:t>
      </w:r>
    </w:p>
    <w:p w:rsidR="009D28A1" w:rsidRDefault="0006604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инвестиционных вложений направлена на развитие и модернизацию оборудования, в том числе износившейся сельскохозяйс</w:t>
      </w:r>
      <w:r>
        <w:rPr>
          <w:rFonts w:ascii="Times New Roman" w:hAnsi="Times New Roman" w:cs="Times New Roman"/>
          <w:sz w:val="28"/>
          <w:szCs w:val="28"/>
        </w:rPr>
        <w:t>твенной техники.</w:t>
      </w:r>
    </w:p>
    <w:p w:rsidR="009D28A1" w:rsidRDefault="0006604B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в 2022 году насчитывалось 700 личных подсобных хозяйств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которых выращивают: картофель, овощи, ягоды, содержат крупный рогатый скот, птицу.</w:t>
      </w:r>
    </w:p>
    <w:p w:rsidR="009D28A1" w:rsidRDefault="0006604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Личные подсобные хозяйства продолжают заниматься а</w:t>
      </w:r>
      <w:r>
        <w:rPr>
          <w:rFonts w:ascii="Times New Roman" w:hAnsi="Times New Roman" w:cs="Times New Roman"/>
          <w:sz w:val="28"/>
          <w:szCs w:val="28"/>
        </w:rPr>
        <w:t>льтернативным животноводством, в частности: птицеводством, овцеводством, которое востребовано на рынке сбыта.</w:t>
      </w:r>
    </w:p>
    <w:p w:rsidR="009D28A1" w:rsidRDefault="0006604B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в поселении собрали 0,2 тыс. тонн картофеля, 0,22 тыс. тонн овощей; содержалось 4700 голов птицы. Было произведено 4,9 тыс. тонн молок</w:t>
      </w:r>
      <w:r>
        <w:rPr>
          <w:rFonts w:ascii="Times New Roman" w:hAnsi="Times New Roman" w:cs="Times New Roman"/>
          <w:sz w:val="28"/>
          <w:szCs w:val="28"/>
        </w:rPr>
        <w:t xml:space="preserve">а, собрано 279 тыс. штук яиц, реализовано 186 тысяч тонн скота и птицы в живом весе. Посевные площади личных подсобных хозяйств до 2024 года не изменятся. Что касается продукции, то сбор картофеля в плановый период на 2022 год составит 0,1тысяч тонн, а на </w:t>
      </w:r>
      <w:r>
        <w:rPr>
          <w:rFonts w:ascii="Times New Roman" w:hAnsi="Times New Roman" w:cs="Times New Roman"/>
          <w:sz w:val="28"/>
          <w:szCs w:val="28"/>
        </w:rPr>
        <w:t>2023 и 2024 год в среднем 0,2 тысячи тонн. Овощей на 2022 год планируется собрать 0,22 тысячи тонн, а в 2023 и 2024 года в среднем 0,22 тысячи тонн количество и качество сельхоз культур во многом зависит от погодных условий.</w:t>
      </w:r>
    </w:p>
    <w:p w:rsidR="009D28A1" w:rsidRDefault="0006604B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с 2023 г. по 2025 го</w:t>
      </w:r>
      <w:r>
        <w:rPr>
          <w:rFonts w:ascii="Times New Roman" w:hAnsi="Times New Roman" w:cs="Times New Roman"/>
          <w:sz w:val="28"/>
          <w:szCs w:val="28"/>
        </w:rPr>
        <w:t>д серьезных изменений показателей объемов производства продукции, не ожидается.</w:t>
      </w:r>
    </w:p>
    <w:p w:rsidR="009D28A1" w:rsidRDefault="0006604B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преимущественно является аграрным, поэтому состояние экономики во многом зависит от развития сельского хозяйства. </w:t>
      </w:r>
      <w:r>
        <w:rPr>
          <w:rFonts w:ascii="Times New Roman" w:hAnsi="Times New Roman" w:cs="Times New Roman"/>
          <w:sz w:val="28"/>
          <w:szCs w:val="28"/>
        </w:rPr>
        <w:t>Основные показатели группы</w:t>
      </w:r>
      <w:r>
        <w:rPr>
          <w:rFonts w:ascii="Times New Roman" w:hAnsi="Times New Roman" w:cs="Times New Roman"/>
          <w:sz w:val="28"/>
          <w:szCs w:val="28"/>
        </w:rPr>
        <w:t xml:space="preserve"> «Производство основных видов сельскохозяйственной продукции» в 2022 году по сравнению с прошлогодним прогнозом выше. Причина – благоприятные природные явления,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следствии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чего, увеличение урожайности зерновых культур. Так производство зерна по итогам 2</w:t>
      </w:r>
      <w:r>
        <w:rPr>
          <w:rFonts w:ascii="Times New Roman" w:hAnsi="Times New Roman" w:cs="Times New Roman"/>
          <w:sz w:val="28"/>
          <w:szCs w:val="28"/>
        </w:rPr>
        <w:t>022 года на уровне 2021 года и составляет 4,3 тыс. тонн; произведено кукурузы 0,71 тыс. тонн, что в несколько раз выше показателя 2021 года; произведено подсолнечника – 9,1 тыс. тонн, Необходимо повышать эффективность производства в отрасли растениеводства</w:t>
      </w:r>
      <w:r>
        <w:rPr>
          <w:rFonts w:ascii="Times New Roman" w:hAnsi="Times New Roman" w:cs="Times New Roman"/>
          <w:sz w:val="28"/>
          <w:szCs w:val="28"/>
        </w:rPr>
        <w:t xml:space="preserve"> за счёт совершенствования системы семеноводства, увеличения доли ресурсосберегающего земледелия, обязательного соблюдения агротехнических требований при возделывании сельскохозяйственных культур, модернизации и технического переоснащения производства.</w:t>
      </w:r>
    </w:p>
    <w:p w:rsidR="009D28A1" w:rsidRDefault="0006604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</w:t>
      </w:r>
      <w:r>
        <w:rPr>
          <w:rFonts w:ascii="Times New Roman" w:hAnsi="Times New Roman" w:cs="Times New Roman"/>
          <w:sz w:val="28"/>
          <w:szCs w:val="28"/>
        </w:rPr>
        <w:t>личивать производство и урожайность зерновых и зернобобовых культур за счёт использования новых высокоурожайных сортов зерновых и зернобобовых культур.</w:t>
      </w:r>
    </w:p>
    <w:p w:rsidR="009D28A1" w:rsidRDefault="0006604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плодородия почв планируется осуществлять путём выполнения комплекса агрохимических, и организа</w:t>
      </w:r>
      <w:r>
        <w:rPr>
          <w:rFonts w:ascii="Times New Roman" w:hAnsi="Times New Roman" w:cs="Times New Roman"/>
          <w:sz w:val="28"/>
          <w:szCs w:val="28"/>
        </w:rPr>
        <w:t>ционных мероприятий:</w:t>
      </w:r>
    </w:p>
    <w:p w:rsidR="009D28A1" w:rsidRDefault="0006604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увеличения объёмов внесения органических и минеральных удобрений;</w:t>
      </w:r>
    </w:p>
    <w:p w:rsidR="009D28A1" w:rsidRDefault="0006604B">
      <w:pPr>
        <w:pStyle w:val="Standard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Развитие малых форм хозяйствования в сельском поселении будет способствовать росту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трудоспособного сельского населения,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 участвующего в общественном </w:t>
      </w:r>
      <w:r>
        <w:rPr>
          <w:rFonts w:ascii="Times New Roman" w:hAnsi="Times New Roman" w:cs="Times New Roman"/>
          <w:sz w:val="28"/>
          <w:szCs w:val="28"/>
        </w:rPr>
        <w:t>производстве, повышению уровня его доходов и стабилизации социальной обстановки на селе.</w:t>
      </w:r>
    </w:p>
    <w:p w:rsidR="009D28A1" w:rsidRDefault="0006604B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</w:p>
    <w:p w:rsidR="009D28A1" w:rsidRDefault="0006604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обороте розничной торговли наблюдается положительная динамика. Увеличения оборота розничной торговли не предполагается. Открывшиеся </w:t>
      </w:r>
      <w:r>
        <w:rPr>
          <w:sz w:val="28"/>
          <w:szCs w:val="28"/>
        </w:rPr>
        <w:t xml:space="preserve">магазины, завоз свежей продукции позволяет жителям покупать продукты и товары первой необходимости в поселении, не выезжая за его пределы. Оборот розничной торговли в 2022 году составил 27 000 тысяч рублей, в 2023 году составит 27 000 тысяч рублей, в 2024 </w:t>
      </w:r>
      <w:r>
        <w:rPr>
          <w:sz w:val="28"/>
          <w:szCs w:val="28"/>
        </w:rPr>
        <w:t>год составит 27 000 тысяч рублей, в 2025 год составит 27 000 тысяч рублей.</w:t>
      </w:r>
    </w:p>
    <w:p w:rsidR="009D28A1" w:rsidRDefault="0006604B">
      <w:pPr>
        <w:pStyle w:val="a7"/>
        <w:shd w:val="clear" w:color="auto" w:fill="FFFFFF"/>
        <w:spacing w:before="0" w:after="0"/>
        <w:jc w:val="both"/>
        <w:rPr>
          <w:rFonts w:ascii="Georgia" w:hAnsi="Georgia"/>
          <w:b/>
          <w:color w:val="212121"/>
        </w:rPr>
      </w:pPr>
      <w:r>
        <w:rPr>
          <w:rFonts w:ascii="Georgia" w:hAnsi="Georgia"/>
          <w:b/>
          <w:color w:val="212121"/>
        </w:rPr>
        <w:t>Основными мероприятиями развития малого и среднего бизнеса я</w:t>
      </w:r>
      <w:r>
        <w:rPr>
          <w:rFonts w:ascii="Georgia" w:hAnsi="Georgia"/>
          <w:b/>
          <w:color w:val="212121"/>
        </w:rPr>
        <w:t>в</w:t>
      </w:r>
      <w:r>
        <w:rPr>
          <w:rFonts w:ascii="Georgia" w:hAnsi="Georgia"/>
          <w:b/>
          <w:color w:val="212121"/>
        </w:rPr>
        <w:t>ляются:</w:t>
      </w:r>
    </w:p>
    <w:p w:rsidR="009D28A1" w:rsidRDefault="0006604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благоприятной внешней среды для развития малого бизнеса, информационно-консультативная поддержка</w:t>
      </w:r>
      <w:r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</w:t>
      </w:r>
    </w:p>
    <w:p w:rsidR="009D28A1" w:rsidRDefault="0006604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в аренду муниципального имущества для развития малого и среднего предпринимательства</w:t>
      </w:r>
    </w:p>
    <w:p w:rsidR="009D28A1" w:rsidRDefault="0006604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конкурсов, семинаров тренингов, круглых столов и иных мероприятий с субъектами малого и сред</w:t>
      </w:r>
      <w:r>
        <w:rPr>
          <w:rFonts w:ascii="Times New Roman" w:hAnsi="Times New Roman" w:cs="Times New Roman"/>
          <w:sz w:val="28"/>
          <w:szCs w:val="28"/>
        </w:rPr>
        <w:t>него предпринимательства.</w:t>
      </w:r>
    </w:p>
    <w:p w:rsidR="009D28A1" w:rsidRDefault="000660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дефицит денежных средств местного бюджета, финансирование мероприятий, направленных на поддержку малого предпринимательства, не представляется возможным. В связи с этим, планируется оказание информационной и консультацион</w:t>
      </w:r>
      <w:r>
        <w:rPr>
          <w:rFonts w:ascii="Times New Roman" w:hAnsi="Times New Roman" w:cs="Times New Roman"/>
          <w:sz w:val="28"/>
          <w:szCs w:val="28"/>
        </w:rPr>
        <w:t>ной помощи субъектам малого бизнеса.</w:t>
      </w:r>
    </w:p>
    <w:p w:rsidR="009D28A1" w:rsidRDefault="0006604B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Формирование инфраструктуры поддержки субъектов малого и среднего предпринимательства</w:t>
      </w:r>
    </w:p>
    <w:p w:rsidR="009D28A1" w:rsidRDefault="0006604B">
      <w:pPr>
        <w:pStyle w:val="a7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Инфраструктурой поддержки субъектов малого и среднего предприн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мательства согласно статье 15 Федерального закона № 209-ФЗ является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в целях размещения заказов на поставки тов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ров, выполнение работ, оказание услуг для м</w:t>
      </w:r>
      <w:r>
        <w:rPr>
          <w:sz w:val="28"/>
          <w:szCs w:val="28"/>
        </w:rPr>
        <w:t>униципальных нужд при реал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 программ развития субъектов малого и среднего предпринимательства, обеспечивающих условия для создания субъектов малого</w:t>
      </w:r>
      <w:proofErr w:type="gramEnd"/>
      <w:r>
        <w:rPr>
          <w:sz w:val="28"/>
          <w:szCs w:val="28"/>
        </w:rPr>
        <w:t xml:space="preserve"> и среднего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принимательства, и оказания им поддержки.</w:t>
      </w:r>
    </w:p>
    <w:p w:rsidR="009D28A1" w:rsidRDefault="0006604B">
      <w:pPr>
        <w:pStyle w:val="a7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входящие в инфраструктуру поддер</w:t>
      </w:r>
      <w:r>
        <w:rPr>
          <w:sz w:val="28"/>
          <w:szCs w:val="28"/>
        </w:rPr>
        <w:t>жки малого и средн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 предпринимательства, могут привлекаться к разработке и обсуждению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ниципальных правовых актов в сфере развития малого предпринимательства,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муниципальной программы развития субъектов малого и среднего предпринимательства. Они м</w:t>
      </w:r>
      <w:r>
        <w:rPr>
          <w:sz w:val="28"/>
          <w:szCs w:val="28"/>
        </w:rPr>
        <w:t>огут быть и исполнителями по такой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программе.</w:t>
      </w:r>
    </w:p>
    <w:p w:rsidR="009D28A1" w:rsidRDefault="0006604B">
      <w:pPr>
        <w:pStyle w:val="a5"/>
        <w:ind w:firstLine="708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Об обороте товаров (работ, услуг), производимых субъектами малого и среднего предпринимательства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(информация взята из отчета о выполнении показателей индикативного плана, который основан на статис</w:t>
      </w:r>
      <w:r>
        <w:rPr>
          <w:rFonts w:ascii="Times New Roman" w:hAnsi="Times New Roman" w:cs="Times New Roman"/>
          <w:sz w:val="28"/>
          <w:szCs w:val="28"/>
        </w:rPr>
        <w:t xml:space="preserve">тических показателях экономического и социального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за 2022 года).</w:t>
      </w:r>
    </w:p>
    <w:p w:rsidR="009D28A1" w:rsidRDefault="009D28A1">
      <w:pPr>
        <w:pStyle w:val="Standard"/>
        <w:spacing w:after="0" w:line="240" w:lineRule="auto"/>
      </w:pPr>
    </w:p>
    <w:sectPr w:rsidR="009D28A1">
      <w:pgSz w:w="11906" w:h="16838"/>
      <w:pgMar w:top="1134" w:right="850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04B" w:rsidRDefault="0006604B">
      <w:r>
        <w:separator/>
      </w:r>
    </w:p>
  </w:endnote>
  <w:endnote w:type="continuationSeparator" w:id="0">
    <w:p w:rsidR="0006604B" w:rsidRDefault="0006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ansRegular">
    <w:altName w:val="Times New Roman"/>
    <w:charset w:val="00"/>
    <w:family w:val="roman"/>
    <w:pitch w:val="variable"/>
  </w:font>
  <w:font w:name="Times New Roman CYR">
    <w:panose1 w:val="02020603050405020304"/>
    <w:charset w:val="00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04B" w:rsidRDefault="0006604B">
      <w:r>
        <w:rPr>
          <w:color w:val="000000"/>
        </w:rPr>
        <w:separator/>
      </w:r>
    </w:p>
  </w:footnote>
  <w:footnote w:type="continuationSeparator" w:id="0">
    <w:p w:rsidR="0006604B" w:rsidRDefault="00066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069C"/>
    <w:multiLevelType w:val="multilevel"/>
    <w:tmpl w:val="6E8C7606"/>
    <w:styleLink w:val="WWNum1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1">
    <w:nsid w:val="2C613034"/>
    <w:multiLevelType w:val="multilevel"/>
    <w:tmpl w:val="FD3A5C68"/>
    <w:styleLink w:val="WWNum2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2">
    <w:nsid w:val="39791ED4"/>
    <w:multiLevelType w:val="multilevel"/>
    <w:tmpl w:val="DE587130"/>
    <w:styleLink w:val="WWNum3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28A1"/>
    <w:rsid w:val="0006604B"/>
    <w:rsid w:val="00557126"/>
    <w:rsid w:val="009D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No Spacing"/>
    <w:pPr>
      <w:widowControl/>
    </w:pPr>
    <w:rPr>
      <w:rFonts w:ascii="Calibri" w:eastAsia="Arial" w:hAnsi="Calibri" w:cs="Calibri"/>
      <w:sz w:val="22"/>
      <w:szCs w:val="22"/>
      <w:lang w:eastAsia="ar-SA"/>
    </w:rPr>
  </w:style>
  <w:style w:type="paragraph" w:styleId="a6">
    <w:name w:val="List Paragraph"/>
    <w:basedOn w:val="Standard"/>
    <w:pPr>
      <w:suppressAutoHyphens w:val="0"/>
      <w:ind w:left="720"/>
    </w:pPr>
    <w:rPr>
      <w:rFonts w:cs="Times New Roman"/>
      <w:lang w:eastAsia="ru-RU"/>
    </w:rPr>
  </w:style>
  <w:style w:type="paragraph" w:styleId="a7">
    <w:name w:val="Normal (Web)"/>
    <w:basedOn w:val="Standard"/>
    <w:pPr>
      <w:suppressAutoHyphens w:val="0"/>
      <w:spacing w:before="100" w:after="10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widowControl/>
    </w:pPr>
    <w:rPr>
      <w:color w:val="000000"/>
      <w:sz w:val="24"/>
      <w:szCs w:val="24"/>
      <w:lang w:eastAsia="ru-RU"/>
    </w:rPr>
  </w:style>
  <w:style w:type="character" w:customStyle="1" w:styleId="10">
    <w:name w:val="Заголовок 1 Знак"/>
    <w:rPr>
      <w:rFonts w:ascii="Cambria" w:hAnsi="Cambria"/>
      <w:b/>
      <w:bCs/>
      <w:color w:val="365F91"/>
      <w:sz w:val="28"/>
      <w:szCs w:val="28"/>
    </w:rPr>
  </w:style>
  <w:style w:type="character" w:customStyle="1" w:styleId="StrongEmphasis">
    <w:name w:val="Strong Emphasis"/>
    <w:basedOn w:val="a0"/>
    <w:rPr>
      <w:b/>
      <w:bCs/>
    </w:rPr>
  </w:style>
  <w:style w:type="character" w:customStyle="1" w:styleId="ListLabel1">
    <w:name w:val="ListLabel 1"/>
    <w:rPr>
      <w:sz w:val="20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No Spacing"/>
    <w:pPr>
      <w:widowControl/>
    </w:pPr>
    <w:rPr>
      <w:rFonts w:ascii="Calibri" w:eastAsia="Arial" w:hAnsi="Calibri" w:cs="Calibri"/>
      <w:sz w:val="22"/>
      <w:szCs w:val="22"/>
      <w:lang w:eastAsia="ar-SA"/>
    </w:rPr>
  </w:style>
  <w:style w:type="paragraph" w:styleId="a6">
    <w:name w:val="List Paragraph"/>
    <w:basedOn w:val="Standard"/>
    <w:pPr>
      <w:suppressAutoHyphens w:val="0"/>
      <w:ind w:left="720"/>
    </w:pPr>
    <w:rPr>
      <w:rFonts w:cs="Times New Roman"/>
      <w:lang w:eastAsia="ru-RU"/>
    </w:rPr>
  </w:style>
  <w:style w:type="paragraph" w:styleId="a7">
    <w:name w:val="Normal (Web)"/>
    <w:basedOn w:val="Standard"/>
    <w:pPr>
      <w:suppressAutoHyphens w:val="0"/>
      <w:spacing w:before="100" w:after="10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widowControl/>
    </w:pPr>
    <w:rPr>
      <w:color w:val="000000"/>
      <w:sz w:val="24"/>
      <w:szCs w:val="24"/>
      <w:lang w:eastAsia="ru-RU"/>
    </w:rPr>
  </w:style>
  <w:style w:type="character" w:customStyle="1" w:styleId="10">
    <w:name w:val="Заголовок 1 Знак"/>
    <w:rPr>
      <w:rFonts w:ascii="Cambria" w:hAnsi="Cambria"/>
      <w:b/>
      <w:bCs/>
      <w:color w:val="365F91"/>
      <w:sz w:val="28"/>
      <w:szCs w:val="28"/>
    </w:rPr>
  </w:style>
  <w:style w:type="character" w:customStyle="1" w:styleId="StrongEmphasis">
    <w:name w:val="Strong Emphasis"/>
    <w:basedOn w:val="a0"/>
    <w:rPr>
      <w:b/>
      <w:bCs/>
    </w:rPr>
  </w:style>
  <w:style w:type="character" w:customStyle="1" w:styleId="ListLabel1">
    <w:name w:val="ListLabel 1"/>
    <w:rPr>
      <w:sz w:val="20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1</cp:revision>
  <cp:lastPrinted>2023-02-06T10:10:00Z</cp:lastPrinted>
  <dcterms:created xsi:type="dcterms:W3CDTF">2023-02-06T05:13:00Z</dcterms:created>
  <dcterms:modified xsi:type="dcterms:W3CDTF">2023-02-22T05:30:00Z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